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5788" w:rsidTr="005611A4">
        <w:tc>
          <w:tcPr>
            <w:tcW w:w="9576" w:type="dxa"/>
          </w:tcPr>
          <w:p w:rsidR="00F05788" w:rsidRPr="00B400F9" w:rsidRDefault="00F05788" w:rsidP="00561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F9">
              <w:rPr>
                <w:rFonts w:ascii="Times New Roman" w:hAnsi="Times New Roman" w:cs="Times New Roman"/>
                <w:b/>
                <w:sz w:val="28"/>
                <w:szCs w:val="28"/>
              </w:rPr>
              <w:t>Agenda</w:t>
            </w:r>
            <w:r w:rsidRPr="00B40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Lafayette, Louisiana </w:t>
            </w:r>
            <w:r w:rsidRPr="00B40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February 11, 2016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Discussed Coaching, logistics, dates, etc.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Real Graphs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Circuit Construction Kit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Fahrenheit vs, Celsius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Created warm ups, bell ringers, reviews from released LEAP items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Reviewed the I Can statements from December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 xml:space="preserve">Took a Skills Assessment 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 xml:space="preserve">Demonstrated Manual and CSV Import of a Class 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Explored the Navigator Tips handout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Explored the Navigator Manual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Used the Transfer Tool to clean the CX units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Discussed and demonstrated how to get an assignment that you forget to collect after you end the class</w:t>
            </w:r>
          </w:p>
        </w:tc>
      </w:tr>
      <w:tr w:rsidR="00F05788" w:rsidTr="005611A4">
        <w:tc>
          <w:tcPr>
            <w:tcW w:w="9576" w:type="dxa"/>
          </w:tcPr>
          <w:p w:rsidR="00F05788" w:rsidRDefault="00F05788" w:rsidP="005611A4">
            <w:r>
              <w:t>Problem solved as a group and individually – Navigator set up and use</w:t>
            </w:r>
          </w:p>
        </w:tc>
      </w:tr>
    </w:tbl>
    <w:p w:rsidR="00F05788" w:rsidRDefault="00F05788" w:rsidP="00F05788"/>
    <w:p w:rsidR="00FA5F11" w:rsidRDefault="00FA5F11">
      <w:bookmarkStart w:id="0" w:name="_GoBack"/>
      <w:bookmarkEnd w:id="0"/>
    </w:p>
    <w:sectPr w:rsidR="00FA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8"/>
    <w:rsid w:val="00416D6F"/>
    <w:rsid w:val="004469B7"/>
    <w:rsid w:val="00F05788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Toshiba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2016-03-02T00:56:00Z</dcterms:created>
  <dcterms:modified xsi:type="dcterms:W3CDTF">2016-03-02T00:56:00Z</dcterms:modified>
</cp:coreProperties>
</file>