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98" w:rsidRDefault="004B2698">
      <w:proofErr w:type="spellStart"/>
      <w:proofErr w:type="gramStart"/>
      <w:r>
        <w:t>Macgruders’s</w:t>
      </w:r>
      <w:proofErr w:type="spellEnd"/>
      <w:r>
        <w:t xml:space="preserve">  Am</w:t>
      </w:r>
      <w:r w:rsidR="006250DC">
        <w:t>e</w:t>
      </w:r>
      <w:r>
        <w:t>rican</w:t>
      </w:r>
      <w:proofErr w:type="gramEnd"/>
      <w:r>
        <w:t xml:space="preserve"> Government</w:t>
      </w:r>
    </w:p>
    <w:p w:rsidR="00203F41" w:rsidRDefault="004B2698">
      <w:r>
        <w:t xml:space="preserve">Supreme Court Cases </w:t>
      </w:r>
      <w:r w:rsidR="006250DC">
        <w:t xml:space="preserve">Listed in order of </w:t>
      </w:r>
      <w:r w:rsidR="00203F41">
        <w:t>Appearance</w:t>
      </w:r>
      <w:r w:rsidR="007D7088">
        <w:t xml:space="preserve"> in </w:t>
      </w:r>
      <w:proofErr w:type="gramStart"/>
      <w:r w:rsidR="007D7088">
        <w:t xml:space="preserve">text </w:t>
      </w:r>
      <w:r w:rsidR="000855DD">
        <w:t xml:space="preserve"> or</w:t>
      </w:r>
      <w:proofErr w:type="gramEnd"/>
      <w:r w:rsidR="000855DD">
        <w:t xml:space="preserve"> special features.</w:t>
      </w:r>
    </w:p>
    <w:p w:rsidR="000D6D3E" w:rsidRDefault="003128C1">
      <w:proofErr w:type="gramStart"/>
      <w:r>
        <w:t>Chapter  10</w:t>
      </w:r>
      <w:proofErr w:type="gramEnd"/>
      <w:r w:rsidR="007B2B03">
        <w:t xml:space="preserve">          *Not all court cases are </w:t>
      </w:r>
      <w:r w:rsidR="00E15184">
        <w:t xml:space="preserve">considered to be </w:t>
      </w:r>
      <w:r w:rsidR="007B2B03">
        <w:t>of equal  importance, impact, or established a clear precedence.  Those court cases in bold are those consid</w:t>
      </w:r>
      <w:r w:rsidR="00893BAB">
        <w:t>ered to be more significant to</w:t>
      </w:r>
      <w:r w:rsidR="007B2B03">
        <w:t xml:space="preserve"> a</w:t>
      </w:r>
      <w:r w:rsidR="00893BAB">
        <w:t xml:space="preserve"> general knowledge of American Govern</w:t>
      </w:r>
      <w:r w:rsidR="000855DD">
        <w:t>ment</w:t>
      </w:r>
      <w:r w:rsidR="00965033">
        <w:t>.</w:t>
      </w:r>
    </w:p>
    <w:p w:rsidR="007B2B03" w:rsidRDefault="007B2B03"/>
    <w:p w:rsidR="004B2698" w:rsidRDefault="004B2698"/>
    <w:p w:rsidR="00203F41" w:rsidRDefault="00203F41" w:rsidP="00203F41">
      <w:pPr>
        <w:pStyle w:val="ListParagraph"/>
        <w:numPr>
          <w:ilvl w:val="0"/>
          <w:numId w:val="1"/>
        </w:numPr>
      </w:pPr>
      <w:r>
        <w:t xml:space="preserve"> Wood v. Broom, 1932</w:t>
      </w:r>
      <w:r w:rsidR="00FB2715">
        <w:t xml:space="preserve"> </w:t>
      </w:r>
      <w:r w:rsidR="00FB2715">
        <w:tab/>
      </w:r>
      <w:r w:rsidR="00FB2715">
        <w:tab/>
      </w:r>
      <w:r w:rsidR="00FB2715">
        <w:tab/>
        <w:t xml:space="preserve">SC held that the Congressional requirements of </w:t>
      </w:r>
      <w:r w:rsidR="008F22CF">
        <w:tab/>
      </w:r>
      <w:r w:rsidR="008F22CF">
        <w:tab/>
        <w:t>Difficult</w:t>
      </w:r>
    </w:p>
    <w:p w:rsidR="008F22CF" w:rsidRDefault="00423CE0" w:rsidP="008F22CF">
      <w:pPr>
        <w:pStyle w:val="ListParagraph"/>
        <w:ind w:left="4320"/>
      </w:pPr>
      <w:r>
        <w:t>“</w:t>
      </w:r>
      <w:proofErr w:type="gramStart"/>
      <w:r>
        <w:t>contiguity</w:t>
      </w:r>
      <w:proofErr w:type="gramEnd"/>
      <w:r>
        <w:t>, population equality, and compactness”</w:t>
      </w:r>
    </w:p>
    <w:p w:rsidR="00423CE0" w:rsidRDefault="00423CE0" w:rsidP="008F22CF">
      <w:pPr>
        <w:pStyle w:val="ListParagraph"/>
        <w:ind w:left="4320"/>
      </w:pPr>
      <w:proofErr w:type="gramStart"/>
      <w:r>
        <w:t>had</w:t>
      </w:r>
      <w:proofErr w:type="gramEnd"/>
      <w:r>
        <w:t xml:space="preserve"> been left out of the Reapportionment Act of </w:t>
      </w:r>
    </w:p>
    <w:p w:rsidR="00423CE0" w:rsidRDefault="00423CE0" w:rsidP="008F22CF">
      <w:pPr>
        <w:pStyle w:val="ListParagraph"/>
        <w:ind w:left="4320"/>
      </w:pPr>
      <w:r>
        <w:t xml:space="preserve">1929 and therefore had been </w:t>
      </w:r>
      <w:proofErr w:type="gramStart"/>
      <w:r>
        <w:t>repealed</w:t>
      </w:r>
      <w:r w:rsidR="00F42C68">
        <w:t xml:space="preserve"> .</w:t>
      </w:r>
      <w:proofErr w:type="gramEnd"/>
    </w:p>
    <w:p w:rsidR="00423CE0" w:rsidRDefault="009B53F6" w:rsidP="00423C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3CE0" w:rsidRDefault="00423CE0" w:rsidP="00423CE0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 w:rsidR="000B5770" w:rsidRPr="00D1778B">
        <w:rPr>
          <w:b/>
        </w:rPr>
        <w:t>Wesberry</w:t>
      </w:r>
      <w:proofErr w:type="spellEnd"/>
      <w:r w:rsidR="000B5770" w:rsidRPr="00D1778B">
        <w:rPr>
          <w:b/>
        </w:rPr>
        <w:t xml:space="preserve"> v. Sanders, 1964</w:t>
      </w:r>
      <w:r w:rsidR="000B5770">
        <w:tab/>
      </w:r>
      <w:r w:rsidR="000B5770">
        <w:tab/>
        <w:t>SC held that the Constitution demands that States</w:t>
      </w:r>
    </w:p>
    <w:p w:rsidR="000B5770" w:rsidRDefault="000B5770" w:rsidP="000B5770">
      <w:pPr>
        <w:pStyle w:val="ListParagraph"/>
        <w:ind w:left="4320"/>
      </w:pPr>
      <w:proofErr w:type="gramStart"/>
      <w:r>
        <w:t>draw</w:t>
      </w:r>
      <w:proofErr w:type="gramEnd"/>
      <w:r>
        <w:t xml:space="preserve"> Congressional districts </w:t>
      </w:r>
      <w:r w:rsidR="002805BA">
        <w:t xml:space="preserve">of substantially equal </w:t>
      </w:r>
    </w:p>
    <w:p w:rsidR="002805BA" w:rsidRDefault="002805BA" w:rsidP="000B5770">
      <w:pPr>
        <w:pStyle w:val="ListParagraph"/>
        <w:ind w:left="4320"/>
      </w:pPr>
      <w:proofErr w:type="gramStart"/>
      <w:r>
        <w:t>population</w:t>
      </w:r>
      <w:proofErr w:type="gramEnd"/>
      <w:r w:rsidR="00D1778B">
        <w:t xml:space="preserve"> – “one person, one vote”</w:t>
      </w:r>
    </w:p>
    <w:p w:rsidR="00043CC5" w:rsidRDefault="00043CC5" w:rsidP="000B5770">
      <w:pPr>
        <w:pStyle w:val="ListParagraph"/>
        <w:ind w:left="4320"/>
      </w:pPr>
    </w:p>
    <w:p w:rsidR="00D1778B" w:rsidRDefault="00043CC5" w:rsidP="0035668A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Gomillion</w:t>
      </w:r>
      <w:proofErr w:type="spellEnd"/>
      <w:r>
        <w:t xml:space="preserve"> v. Lightfoot, 1960</w:t>
      </w:r>
      <w:r>
        <w:tab/>
      </w:r>
      <w:r>
        <w:tab/>
      </w:r>
      <w:r w:rsidR="0035668A">
        <w:t>Gerrymandering based solely on race is a violation of the 15</w:t>
      </w:r>
      <w:r w:rsidR="0035668A" w:rsidRPr="0035668A">
        <w:rPr>
          <w:vertAlign w:val="superscript"/>
        </w:rPr>
        <w:t>th</w:t>
      </w:r>
      <w:r w:rsidR="0035668A">
        <w:t xml:space="preserve"> </w:t>
      </w:r>
    </w:p>
    <w:p w:rsidR="00D76A52" w:rsidRDefault="00D76A52" w:rsidP="00D76A52">
      <w:pPr>
        <w:pStyle w:val="ListParagraph"/>
        <w:ind w:left="4320"/>
      </w:pPr>
      <w:r>
        <w:t>Amendment</w:t>
      </w:r>
    </w:p>
    <w:p w:rsidR="00D02536" w:rsidRDefault="00D02536" w:rsidP="00D76A52">
      <w:pPr>
        <w:pStyle w:val="ListParagraph"/>
        <w:ind w:left="4320"/>
      </w:pPr>
    </w:p>
    <w:p w:rsidR="00D76A52" w:rsidRDefault="00DD363A" w:rsidP="0093644A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62.6pt;margin-top:3.2pt;width:56.25pt;height:35.25pt;z-index:251658240"/>
        </w:pict>
      </w:r>
      <w:r w:rsidR="0093644A">
        <w:t xml:space="preserve"> </w:t>
      </w:r>
      <w:r w:rsidR="008F5B63">
        <w:t>Bush v. Vera 1996</w:t>
      </w:r>
      <w:r w:rsidR="00D02536">
        <w:t xml:space="preserve">                                       </w:t>
      </w:r>
      <w:r w:rsidR="001A75C3">
        <w:t>Struck down race-based districts in several states</w:t>
      </w:r>
    </w:p>
    <w:p w:rsidR="008F5B63" w:rsidRDefault="008F5B63" w:rsidP="0093644A">
      <w:pPr>
        <w:pStyle w:val="ListParagraph"/>
        <w:numPr>
          <w:ilvl w:val="0"/>
          <w:numId w:val="1"/>
        </w:numPr>
      </w:pPr>
      <w:r>
        <w:t>United Latin Americ</w:t>
      </w:r>
      <w:r w:rsidR="00D02536">
        <w:t xml:space="preserve">an Citizen </w:t>
      </w:r>
      <w:proofErr w:type="gramStart"/>
      <w:r w:rsidR="00D02536">
        <w:t>v</w:t>
      </w:r>
      <w:proofErr w:type="gramEnd"/>
      <w:r w:rsidR="00D02536">
        <w:t xml:space="preserve">. </w:t>
      </w:r>
    </w:p>
    <w:p w:rsidR="00D02536" w:rsidRDefault="00D02536" w:rsidP="00D02536">
      <w:pPr>
        <w:pStyle w:val="ListParagraph"/>
      </w:pPr>
      <w:r>
        <w:t>Perry, 2006</w:t>
      </w:r>
    </w:p>
    <w:p w:rsidR="00020520" w:rsidRDefault="00020520" w:rsidP="00D02536">
      <w:pPr>
        <w:pStyle w:val="ListParagraph"/>
      </w:pPr>
    </w:p>
    <w:p w:rsidR="000C782E" w:rsidRDefault="00020520" w:rsidP="00020520">
      <w:pPr>
        <w:pStyle w:val="ListParagraph"/>
        <w:numPr>
          <w:ilvl w:val="0"/>
          <w:numId w:val="1"/>
        </w:numPr>
      </w:pPr>
      <w:r>
        <w:t xml:space="preserve">Hunt v. </w:t>
      </w:r>
      <w:proofErr w:type="spellStart"/>
      <w:r w:rsidR="000C782E">
        <w:t>Cromartie</w:t>
      </w:r>
      <w:proofErr w:type="spellEnd"/>
      <w:r w:rsidR="000C782E">
        <w:t>, 2001</w:t>
      </w:r>
      <w:r w:rsidR="000C782E">
        <w:tab/>
      </w:r>
      <w:r w:rsidR="000C782E">
        <w:tab/>
      </w:r>
      <w:r w:rsidR="000C782E">
        <w:tab/>
        <w:t xml:space="preserve">SC held that although race </w:t>
      </w:r>
      <w:r w:rsidR="009C2223">
        <w:t>can</w:t>
      </w:r>
      <w:r w:rsidR="000C782E">
        <w:t>not be the controlling factor</w:t>
      </w:r>
    </w:p>
    <w:p w:rsidR="001A75C3" w:rsidRDefault="00020520" w:rsidP="000C782E">
      <w:pPr>
        <w:pStyle w:val="ListParagraph"/>
        <w:ind w:left="4320"/>
      </w:pPr>
      <w:r>
        <w:t xml:space="preserve"> </w:t>
      </w:r>
      <w:proofErr w:type="gramStart"/>
      <w:r w:rsidR="009C2223">
        <w:t>in</w:t>
      </w:r>
      <w:proofErr w:type="gramEnd"/>
      <w:r w:rsidR="00F74152">
        <w:t xml:space="preserve"> drawing district lines, race can be one of the mix of factors</w:t>
      </w:r>
    </w:p>
    <w:p w:rsidR="00F74152" w:rsidRDefault="00F74152" w:rsidP="000C782E">
      <w:pPr>
        <w:pStyle w:val="ListParagraph"/>
        <w:ind w:left="4320"/>
      </w:pPr>
      <w:proofErr w:type="gramStart"/>
      <w:r>
        <w:t>that</w:t>
      </w:r>
      <w:proofErr w:type="gramEnd"/>
      <w:r>
        <w:t xml:space="preserve"> shape the process</w:t>
      </w:r>
    </w:p>
    <w:p w:rsidR="00F74152" w:rsidRDefault="00F74152" w:rsidP="00F74152"/>
    <w:p w:rsidR="00F74152" w:rsidRDefault="00126FDF" w:rsidP="00F74152">
      <w:pPr>
        <w:pStyle w:val="ListParagraph"/>
        <w:numPr>
          <w:ilvl w:val="0"/>
          <w:numId w:val="1"/>
        </w:numPr>
      </w:pPr>
      <w:r>
        <w:t xml:space="preserve">Davis v. </w:t>
      </w:r>
      <w:proofErr w:type="spellStart"/>
      <w:r>
        <w:t>Bendemer</w:t>
      </w:r>
      <w:proofErr w:type="spellEnd"/>
      <w:r>
        <w:t>, 1986</w:t>
      </w:r>
      <w:r>
        <w:tab/>
      </w:r>
      <w:r>
        <w:tab/>
        <w:t xml:space="preserve">SC said the under some circumstances, which </w:t>
      </w:r>
      <w:r w:rsidR="007C03CC">
        <w:t xml:space="preserve">it did not </w:t>
      </w:r>
      <w:r>
        <w:t xml:space="preserve"> </w:t>
      </w:r>
    </w:p>
    <w:p w:rsidR="00126FDF" w:rsidRDefault="00F42C68" w:rsidP="00126FDF">
      <w:pPr>
        <w:pStyle w:val="ListParagraph"/>
        <w:ind w:left="4320"/>
      </w:pPr>
      <w:proofErr w:type="gramStart"/>
      <w:r>
        <w:t>s</w:t>
      </w:r>
      <w:r w:rsidR="007C03CC">
        <w:t>pecify</w:t>
      </w:r>
      <w:proofErr w:type="gramEnd"/>
      <w:r w:rsidR="007C03CC">
        <w:t>, t</w:t>
      </w:r>
      <w:r w:rsidR="00126FDF">
        <w:t>hat</w:t>
      </w:r>
      <w:r w:rsidR="007C03CC">
        <w:t xml:space="preserve"> excessively partisan gerrymandering might be  </w:t>
      </w:r>
    </w:p>
    <w:p w:rsidR="00F74152" w:rsidRDefault="007C03CC" w:rsidP="000C782E">
      <w:pPr>
        <w:pStyle w:val="ListParagraph"/>
        <w:ind w:left="4320"/>
      </w:pPr>
      <w:proofErr w:type="gramStart"/>
      <w:r>
        <w:t>be</w:t>
      </w:r>
      <w:proofErr w:type="gramEnd"/>
      <w:r>
        <w:t xml:space="preserve"> unconstitutional</w:t>
      </w:r>
    </w:p>
    <w:p w:rsidR="007F2D86" w:rsidRDefault="007F2D86" w:rsidP="000C782E">
      <w:pPr>
        <w:pStyle w:val="ListParagraph"/>
        <w:ind w:left="4320"/>
      </w:pPr>
    </w:p>
    <w:p w:rsidR="007C03CC" w:rsidRDefault="007F2D86" w:rsidP="003C7A5D">
      <w:pPr>
        <w:pStyle w:val="ListParagraph"/>
        <w:numPr>
          <w:ilvl w:val="0"/>
          <w:numId w:val="1"/>
        </w:numPr>
      </w:pPr>
      <w:r>
        <w:t>United Latin American Citizens</w:t>
      </w:r>
      <w:r>
        <w:tab/>
        <w:t xml:space="preserve">              </w:t>
      </w:r>
      <w:r w:rsidR="00B00F9C">
        <w:t xml:space="preserve">There is nothing in Constitution or any act of Congress that </w:t>
      </w:r>
    </w:p>
    <w:p w:rsidR="007F2D86" w:rsidRDefault="00B00F9C" w:rsidP="007F2D86">
      <w:pPr>
        <w:pStyle w:val="ListParagraph"/>
      </w:pPr>
      <w:r>
        <w:t>v. Perry, 2006</w:t>
      </w:r>
      <w:r>
        <w:tab/>
      </w:r>
      <w:r>
        <w:tab/>
      </w:r>
      <w:r>
        <w:tab/>
      </w:r>
      <w:r>
        <w:tab/>
        <w:t xml:space="preserve">prevents </w:t>
      </w:r>
      <w:proofErr w:type="gramStart"/>
      <w:r w:rsidR="00E81B7F">
        <w:t>a states</w:t>
      </w:r>
      <w:proofErr w:type="gramEnd"/>
      <w:r w:rsidR="00E81B7F">
        <w:t xml:space="preserve"> from redrawing its district lines</w:t>
      </w:r>
    </w:p>
    <w:p w:rsidR="0077535F" w:rsidRDefault="00E81B7F" w:rsidP="0077535F">
      <w:pPr>
        <w:ind w:left="4320" w:hanging="3990"/>
      </w:pPr>
      <w:r>
        <w:t xml:space="preserve">9.  </w:t>
      </w:r>
      <w:proofErr w:type="gramStart"/>
      <w:r>
        <w:t>Powell  v</w:t>
      </w:r>
      <w:proofErr w:type="gramEnd"/>
      <w:r>
        <w:t>. McCormack, 1969</w:t>
      </w:r>
      <w:r>
        <w:tab/>
        <w:t xml:space="preserve"> </w:t>
      </w:r>
      <w:r w:rsidR="006F7A0C">
        <w:t>Held that the H of R could not exclude a member-</w:t>
      </w:r>
      <w:r w:rsidR="00327650">
        <w:t>elec</w:t>
      </w:r>
      <w:r w:rsidR="003B49B9">
        <w:t xml:space="preserve">t who </w:t>
      </w:r>
      <w:r w:rsidR="00054CB3">
        <w:t>mee</w:t>
      </w:r>
      <w:r w:rsidR="00E63705">
        <w:t>ts the Constitutions standards of age, citizenship, residence</w:t>
      </w:r>
    </w:p>
    <w:p w:rsidR="00E3048E" w:rsidRDefault="00AD4F65" w:rsidP="00E3048E">
      <w:pPr>
        <w:ind w:left="4320" w:hanging="3990"/>
      </w:pPr>
      <w:r>
        <w:t xml:space="preserve">10. </w:t>
      </w:r>
      <w:r w:rsidR="00FA05C9">
        <w:t xml:space="preserve">Hutchinson v. </w:t>
      </w:r>
      <w:proofErr w:type="spellStart"/>
      <w:r w:rsidR="00FA05C9">
        <w:t>Proxmire</w:t>
      </w:r>
      <w:proofErr w:type="spellEnd"/>
      <w:r w:rsidR="00FA05C9">
        <w:t>, 1979</w:t>
      </w:r>
      <w:r>
        <w:t xml:space="preserve"> </w:t>
      </w:r>
      <w:r w:rsidR="00F010D7">
        <w:tab/>
      </w:r>
      <w:r w:rsidR="00A17FD3">
        <w:t xml:space="preserve">SC held that members of Congress may be sued for libel for statements they make in news releases or newsletter and </w:t>
      </w:r>
      <w:r w:rsidR="00E3048E">
        <w:t xml:space="preserve">that </w:t>
      </w:r>
      <w:r w:rsidR="00E3048E">
        <w:lastRenderedPageBreak/>
        <w:t>the “speech or debate” clause only protects legislative members during legislative duties.</w:t>
      </w:r>
    </w:p>
    <w:p w:rsidR="00E3048E" w:rsidRDefault="003128C1" w:rsidP="00E3048E">
      <w:pPr>
        <w:ind w:left="4320" w:hanging="3990"/>
      </w:pPr>
      <w:r>
        <w:t>Chapter 11</w:t>
      </w:r>
    </w:p>
    <w:p w:rsidR="003128C1" w:rsidRDefault="003128C1" w:rsidP="00E3048E">
      <w:pPr>
        <w:ind w:left="4320" w:hanging="3990"/>
      </w:pPr>
    </w:p>
    <w:p w:rsidR="003128C1" w:rsidRDefault="003128C1" w:rsidP="003128C1">
      <w:pPr>
        <w:pStyle w:val="ListParagraph"/>
        <w:numPr>
          <w:ilvl w:val="0"/>
          <w:numId w:val="2"/>
        </w:numPr>
      </w:pPr>
      <w:r>
        <w:t xml:space="preserve"> </w:t>
      </w:r>
      <w:r w:rsidR="00EE4D13" w:rsidRPr="00E36718">
        <w:rPr>
          <w:b/>
        </w:rPr>
        <w:t>Gibbons v. Ogden, 1824</w:t>
      </w:r>
      <w:r w:rsidR="00E36718">
        <w:tab/>
      </w:r>
      <w:r w:rsidR="00E36718">
        <w:tab/>
      </w:r>
      <w:r w:rsidR="004A5A62">
        <w:t>Held that federal power</w:t>
      </w:r>
      <w:r w:rsidR="000F25EE">
        <w:t xml:space="preserve"> to regulate commerce</w:t>
      </w:r>
      <w:r w:rsidR="004A5A62">
        <w:t xml:space="preserve"> under the </w:t>
      </w:r>
    </w:p>
    <w:p w:rsidR="00E36718" w:rsidRDefault="00746BD2" w:rsidP="002707FA">
      <w:pPr>
        <w:pStyle w:val="ListParagraph"/>
        <w:ind w:left="4320"/>
      </w:pPr>
      <w:r>
        <w:t xml:space="preserve">Commerce </w:t>
      </w:r>
      <w:r w:rsidR="00AB4362">
        <w:t>C</w:t>
      </w:r>
      <w:r w:rsidR="00D86D96">
        <w:t xml:space="preserve">lause </w:t>
      </w:r>
      <w:r w:rsidR="00FC691B">
        <w:t xml:space="preserve">took </w:t>
      </w:r>
      <w:r>
        <w:t>precedence over state regulation</w:t>
      </w:r>
      <w:r w:rsidR="00FC691B">
        <w:t>s</w:t>
      </w:r>
    </w:p>
    <w:p w:rsidR="002707FA" w:rsidRDefault="002707FA" w:rsidP="002707FA">
      <w:pPr>
        <w:pStyle w:val="ListParagraph"/>
        <w:ind w:left="4320"/>
      </w:pPr>
    </w:p>
    <w:p w:rsidR="00D1778B" w:rsidRDefault="00E36718" w:rsidP="00D1778B">
      <w:pPr>
        <w:pStyle w:val="ListParagraph"/>
        <w:numPr>
          <w:ilvl w:val="0"/>
          <w:numId w:val="2"/>
        </w:numPr>
      </w:pPr>
      <w:r w:rsidRPr="00DF2748">
        <w:rPr>
          <w:b/>
        </w:rPr>
        <w:t>United States v. Lopez, 1995</w:t>
      </w:r>
      <w:r>
        <w:tab/>
      </w:r>
      <w:r w:rsidR="0025024A">
        <w:tab/>
        <w:t>S</w:t>
      </w:r>
      <w:r w:rsidR="006E1588">
        <w:t xml:space="preserve">aid that the Congress exceeded its powers </w:t>
      </w:r>
    </w:p>
    <w:p w:rsidR="00B247EC" w:rsidRDefault="00AB4362" w:rsidP="00AB4362">
      <w:pPr>
        <w:pStyle w:val="ListParagraph"/>
        <w:ind w:left="4320"/>
      </w:pPr>
      <w:r>
        <w:t xml:space="preserve"> </w:t>
      </w:r>
      <w:proofErr w:type="gramStart"/>
      <w:r w:rsidR="0094047D">
        <w:t>under</w:t>
      </w:r>
      <w:proofErr w:type="gramEnd"/>
      <w:r w:rsidR="0094047D">
        <w:t xml:space="preserve"> the Comm</w:t>
      </w:r>
      <w:r>
        <w:t>erce Clause</w:t>
      </w:r>
      <w:r w:rsidR="006E1588">
        <w:t xml:space="preserve"> </w:t>
      </w:r>
      <w:r w:rsidR="00B247EC">
        <w:t xml:space="preserve">and had </w:t>
      </w:r>
      <w:r w:rsidR="003A1E26">
        <w:t xml:space="preserve">invaded the reserved </w:t>
      </w:r>
      <w:r w:rsidR="00B247EC">
        <w:t xml:space="preserve"> </w:t>
      </w:r>
    </w:p>
    <w:p w:rsidR="00B55CA0" w:rsidRDefault="00B247EC" w:rsidP="00B55CA0">
      <w:pPr>
        <w:pStyle w:val="ListParagraph"/>
        <w:ind w:left="4320"/>
      </w:pPr>
      <w:proofErr w:type="gramStart"/>
      <w:r>
        <w:t>powers</w:t>
      </w:r>
      <w:proofErr w:type="gramEnd"/>
      <w:r>
        <w:t xml:space="preserve"> of the states.  It</w:t>
      </w:r>
      <w:r w:rsidR="006E1588">
        <w:t xml:space="preserve"> struck down </w:t>
      </w:r>
      <w:r w:rsidR="003A1E26">
        <w:t>the Gun-Free School Zone Act of 1995</w:t>
      </w:r>
      <w:r w:rsidR="00015C39">
        <w:t>.</w:t>
      </w:r>
    </w:p>
    <w:p w:rsidR="00B55CA0" w:rsidRDefault="00B55CA0" w:rsidP="00B55CA0"/>
    <w:p w:rsidR="00C25039" w:rsidRDefault="00B55CA0" w:rsidP="00C25039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 w:rsidR="00DF2748">
        <w:t>Veazie</w:t>
      </w:r>
      <w:proofErr w:type="spellEnd"/>
      <w:r w:rsidR="00DF2748">
        <w:t xml:space="preserve"> Bank v. </w:t>
      </w:r>
      <w:proofErr w:type="spellStart"/>
      <w:r w:rsidR="00DF2748">
        <w:t>Fenno</w:t>
      </w:r>
      <w:proofErr w:type="spellEnd"/>
      <w:r w:rsidR="00DF2748">
        <w:t>, 1869</w:t>
      </w:r>
      <w:r w:rsidR="00DF2748">
        <w:tab/>
      </w:r>
      <w:r w:rsidR="0094047D">
        <w:tab/>
        <w:t xml:space="preserve">Upheld the power of Congress to tax private bank notes </w:t>
      </w:r>
      <w:r w:rsidR="00C25039">
        <w:t xml:space="preserve">as a </w:t>
      </w:r>
    </w:p>
    <w:p w:rsidR="00C25039" w:rsidRDefault="00C25039" w:rsidP="00C25039">
      <w:pPr>
        <w:pStyle w:val="ListParagraph"/>
        <w:ind w:left="3600"/>
      </w:pPr>
      <w:r>
        <w:t xml:space="preserve">               </w:t>
      </w:r>
      <w:proofErr w:type="gramStart"/>
      <w:r>
        <w:t>proper</w:t>
      </w:r>
      <w:proofErr w:type="gramEnd"/>
      <w:r>
        <w:t xml:space="preserve"> exercise of the federal taxing power</w:t>
      </w:r>
      <w:r w:rsidR="00322876">
        <w:t xml:space="preserve"> </w:t>
      </w:r>
    </w:p>
    <w:p w:rsidR="00034E51" w:rsidRDefault="00034E51" w:rsidP="00034E51"/>
    <w:p w:rsidR="00456ACC" w:rsidRDefault="00456ACC" w:rsidP="00034E51">
      <w:pPr>
        <w:pStyle w:val="ListParagraph"/>
        <w:numPr>
          <w:ilvl w:val="0"/>
          <w:numId w:val="2"/>
        </w:numPr>
      </w:pPr>
      <w:r>
        <w:t xml:space="preserve">Hepburn v. Griswold, 1870 </w:t>
      </w:r>
      <w:r>
        <w:tab/>
      </w:r>
      <w:r>
        <w:tab/>
        <w:t xml:space="preserve">Held that the power to coin money meant to stamp metal and </w:t>
      </w:r>
    </w:p>
    <w:p w:rsidR="00707BAF" w:rsidRDefault="00456ACC" w:rsidP="00456ACC">
      <w:pPr>
        <w:pStyle w:val="ListParagraph"/>
        <w:ind w:left="4320"/>
      </w:pPr>
      <w:r>
        <w:t xml:space="preserve">Thus </w:t>
      </w:r>
      <w:r w:rsidR="00707BAF">
        <w:t>issuance of paper money was unconstitutional</w:t>
      </w:r>
    </w:p>
    <w:p w:rsidR="00707BAF" w:rsidRDefault="00707BAF" w:rsidP="00707BAF"/>
    <w:p w:rsidR="00B55CA0" w:rsidRDefault="00DD363A" w:rsidP="00707BAF">
      <w:pPr>
        <w:pStyle w:val="ListParagraph"/>
        <w:numPr>
          <w:ilvl w:val="0"/>
          <w:numId w:val="2"/>
        </w:numPr>
      </w:pPr>
      <w:r>
        <w:rPr>
          <w:noProof/>
        </w:rPr>
        <w:pict>
          <v:shape id="_x0000_s1029" type="#_x0000_t88" style="position:absolute;left:0;text-align:left;margin-left:166.35pt;margin-top:25.4pt;width:20.25pt;height:21pt;z-index:251659264"/>
        </w:pict>
      </w:r>
      <w:r w:rsidR="00707BAF">
        <w:t xml:space="preserve"> </w:t>
      </w:r>
      <w:r w:rsidR="00322876">
        <w:t xml:space="preserve"> </w:t>
      </w:r>
      <w:r w:rsidR="00493C07">
        <w:t>“Legal Tender Cases</w:t>
      </w:r>
      <w:r w:rsidR="00A16198">
        <w:t>”, 1871</w:t>
      </w:r>
      <w:r w:rsidR="00493C07">
        <w:t xml:space="preserve"> </w:t>
      </w:r>
      <w:r w:rsidR="006A4A9F">
        <w:tab/>
      </w:r>
      <w:r w:rsidR="006A4A9F">
        <w:tab/>
      </w:r>
      <w:r w:rsidR="002B4795">
        <w:t>Held the issuing of paper money as legal tender</w:t>
      </w:r>
      <w:r w:rsidR="00000BC3">
        <w:t xml:space="preserve">, </w:t>
      </w:r>
      <w:r w:rsidR="002B4795">
        <w:t xml:space="preserve"> to be a proper</w:t>
      </w:r>
    </w:p>
    <w:p w:rsidR="009539B4" w:rsidRDefault="009539B4" w:rsidP="009539B4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 w:rsidR="007E5FCB">
        <w:t>Juliard</w:t>
      </w:r>
      <w:proofErr w:type="spellEnd"/>
      <w:r w:rsidR="007E5FCB">
        <w:t xml:space="preserve"> v. </w:t>
      </w:r>
      <w:proofErr w:type="spellStart"/>
      <w:r w:rsidR="007E5FCB">
        <w:t>Greenman</w:t>
      </w:r>
      <w:proofErr w:type="spellEnd"/>
      <w:r w:rsidR="007E5FCB">
        <w:t>, 1884</w:t>
      </w:r>
      <w:r w:rsidR="002B4795">
        <w:tab/>
      </w:r>
      <w:r w:rsidR="002B4795">
        <w:tab/>
        <w:t xml:space="preserve">use </w:t>
      </w:r>
      <w:r w:rsidR="00000BC3">
        <w:t xml:space="preserve">of the currency </w:t>
      </w:r>
      <w:proofErr w:type="spellStart"/>
      <w:r w:rsidR="00000BC3">
        <w:t>powe</w:t>
      </w:r>
      <w:proofErr w:type="spellEnd"/>
      <w:r w:rsidR="00612574">
        <w:t xml:space="preserve"> </w:t>
      </w:r>
      <w:r w:rsidR="00000BC3">
        <w:t xml:space="preserve">r. </w:t>
      </w:r>
    </w:p>
    <w:p w:rsidR="002D106D" w:rsidRDefault="002D106D" w:rsidP="002D106D">
      <w:pPr>
        <w:pStyle w:val="ListParagraph"/>
        <w:ind w:left="690"/>
      </w:pPr>
    </w:p>
    <w:p w:rsidR="00C64389" w:rsidRPr="00BF0ACD" w:rsidRDefault="009539B4" w:rsidP="00BF0ACD">
      <w:pPr>
        <w:pStyle w:val="ListParagraph"/>
        <w:numPr>
          <w:ilvl w:val="0"/>
          <w:numId w:val="2"/>
        </w:numPr>
        <w:rPr>
          <w:b/>
        </w:rPr>
      </w:pPr>
      <w:r>
        <w:t xml:space="preserve"> </w:t>
      </w:r>
      <w:r w:rsidR="00F54015" w:rsidRPr="00F54015">
        <w:rPr>
          <w:b/>
        </w:rPr>
        <w:t>McCulloch v. Maryland, 1819</w:t>
      </w:r>
      <w:r w:rsidR="00F54015" w:rsidRPr="00F54015">
        <w:rPr>
          <w:b/>
        </w:rPr>
        <w:tab/>
      </w:r>
      <w:r w:rsidR="00F54015" w:rsidRPr="00F54015">
        <w:rPr>
          <w:b/>
        </w:rPr>
        <w:tab/>
      </w:r>
      <w:r w:rsidR="00BF0ACD">
        <w:t>Held that the Constitution</w:t>
      </w:r>
      <w:r w:rsidR="002D106D">
        <w:t xml:space="preserve"> </w:t>
      </w:r>
      <w:r w:rsidR="00C64389">
        <w:t xml:space="preserve"> </w:t>
      </w:r>
      <w:r w:rsidR="00612574">
        <w:t>need not expressly</w:t>
      </w:r>
      <w:r w:rsidR="00071AD7">
        <w:t xml:space="preserve"> empower </w:t>
      </w:r>
      <w:r w:rsidR="00027DBB">
        <w:t xml:space="preserve"> </w:t>
      </w:r>
    </w:p>
    <w:p w:rsidR="006842BD" w:rsidRDefault="00071AD7" w:rsidP="00837CEC">
      <w:pPr>
        <w:pStyle w:val="ListParagraph"/>
        <w:ind w:left="4320"/>
      </w:pPr>
      <w:proofErr w:type="gramStart"/>
      <w:r>
        <w:t>Congress.</w:t>
      </w:r>
      <w:proofErr w:type="gramEnd"/>
      <w:r>
        <w:t xml:space="preserve">  </w:t>
      </w:r>
      <w:proofErr w:type="gramStart"/>
      <w:r w:rsidR="005D1DC0">
        <w:t xml:space="preserve">The </w:t>
      </w:r>
      <w:r w:rsidR="00546027">
        <w:t xml:space="preserve"> “</w:t>
      </w:r>
      <w:proofErr w:type="gramEnd"/>
      <w:r w:rsidR="00397F4D">
        <w:t xml:space="preserve">necessary and proper clause” </w:t>
      </w:r>
      <w:r w:rsidR="001F0A71">
        <w:t xml:space="preserve">gave sweeping approval of </w:t>
      </w:r>
      <w:r w:rsidR="005D1DC0">
        <w:t xml:space="preserve">the concept of </w:t>
      </w:r>
      <w:r w:rsidR="001F0A71">
        <w:t>implied  powers</w:t>
      </w:r>
      <w:r>
        <w:t>.</w:t>
      </w:r>
    </w:p>
    <w:p w:rsidR="00837CEC" w:rsidRDefault="00837CEC" w:rsidP="00837CEC">
      <w:pPr>
        <w:pStyle w:val="ListParagraph"/>
        <w:ind w:left="4320"/>
      </w:pPr>
    </w:p>
    <w:p w:rsidR="006842BD" w:rsidRDefault="006842BD" w:rsidP="006842BD">
      <w:pPr>
        <w:pStyle w:val="ListParagraph"/>
        <w:numPr>
          <w:ilvl w:val="0"/>
          <w:numId w:val="2"/>
        </w:numPr>
      </w:pPr>
      <w:r>
        <w:t xml:space="preserve"> </w:t>
      </w:r>
      <w:r w:rsidR="006B677D" w:rsidRPr="005C66FA">
        <w:rPr>
          <w:b/>
        </w:rPr>
        <w:t>Heart of Atlanta Motel, Inc.</w:t>
      </w:r>
      <w:r w:rsidR="006D2B05">
        <w:tab/>
      </w:r>
      <w:r w:rsidR="006D2B05">
        <w:tab/>
      </w:r>
      <w:r w:rsidR="00837CEC">
        <w:t xml:space="preserve">Ruled that Congress could outlaw racial segregation of private </w:t>
      </w:r>
      <w:r w:rsidR="00837CEC">
        <w:tab/>
      </w:r>
    </w:p>
    <w:p w:rsidR="006B677D" w:rsidRPr="001F0A71" w:rsidRDefault="006B677D" w:rsidP="006B677D">
      <w:pPr>
        <w:pStyle w:val="ListParagraph"/>
        <w:ind w:left="690"/>
      </w:pPr>
      <w:r w:rsidRPr="005C66FA">
        <w:rPr>
          <w:b/>
        </w:rPr>
        <w:t>v. United States, 1964</w:t>
      </w:r>
      <w:r w:rsidR="00837CEC">
        <w:tab/>
      </w:r>
      <w:r w:rsidR="00837CEC">
        <w:tab/>
      </w:r>
      <w:r w:rsidR="00837CEC">
        <w:tab/>
      </w:r>
      <w:r w:rsidR="00CC018A">
        <w:t>facilities that are engaged in interstate commerce</w:t>
      </w:r>
      <w:r w:rsidR="004F4255">
        <w:t xml:space="preserve">.  Ruled that </w:t>
      </w:r>
    </w:p>
    <w:p w:rsidR="005C66FA" w:rsidRDefault="00322876" w:rsidP="005C66FA">
      <w:pPr>
        <w:pStyle w:val="ListParagraph"/>
        <w:ind w:left="1440"/>
      </w:pPr>
      <w:r>
        <w:t xml:space="preserve">                           </w:t>
      </w:r>
      <w:r w:rsidR="002B4795">
        <w:t xml:space="preserve">                              </w:t>
      </w:r>
      <w:proofErr w:type="gramStart"/>
      <w:r w:rsidR="004F4255">
        <w:t>the</w:t>
      </w:r>
      <w:proofErr w:type="gramEnd"/>
      <w:r w:rsidR="004F4255">
        <w:t xml:space="preserve"> Civil Rights Act of 1964 was</w:t>
      </w:r>
      <w:r w:rsidR="005C66FA">
        <w:t xml:space="preserve"> an accep</w:t>
      </w:r>
      <w:r w:rsidR="004544EC">
        <w:t>t</w:t>
      </w:r>
      <w:r w:rsidR="005C66FA">
        <w:t xml:space="preserve">able use of Congress’s </w:t>
      </w:r>
    </w:p>
    <w:p w:rsidR="005C66FA" w:rsidRDefault="005C66FA" w:rsidP="005C66FA">
      <w:pPr>
        <w:pStyle w:val="ListParagraph"/>
        <w:ind w:left="1440"/>
      </w:pPr>
      <w:r>
        <w:tab/>
      </w:r>
      <w:r>
        <w:tab/>
      </w:r>
      <w:r>
        <w:tab/>
      </w:r>
      <w:r>
        <w:tab/>
      </w:r>
      <w:proofErr w:type="gramStart"/>
      <w:r>
        <w:t>power</w:t>
      </w:r>
      <w:proofErr w:type="gramEnd"/>
      <w:r>
        <w:t xml:space="preserve"> to regulate interstate commerce</w:t>
      </w:r>
    </w:p>
    <w:p w:rsidR="004544EC" w:rsidRDefault="004544EC" w:rsidP="00161AC4">
      <w:pPr>
        <w:pStyle w:val="ListParagraph"/>
        <w:ind w:left="690"/>
      </w:pPr>
    </w:p>
    <w:p w:rsidR="00161AC4" w:rsidRDefault="00161AC4" w:rsidP="00161AC4">
      <w:r>
        <w:t>Chapter 12</w:t>
      </w:r>
    </w:p>
    <w:p w:rsidR="00161AC4" w:rsidRDefault="00161AC4" w:rsidP="00161AC4"/>
    <w:p w:rsidR="004263DA" w:rsidRDefault="00161AC4" w:rsidP="00161AC4">
      <w:pPr>
        <w:pStyle w:val="ListParagraph"/>
        <w:numPr>
          <w:ilvl w:val="0"/>
          <w:numId w:val="3"/>
        </w:numPr>
      </w:pPr>
      <w:r>
        <w:t xml:space="preserve"> </w:t>
      </w:r>
      <w:r w:rsidR="007B1FD5">
        <w:t>Watkins v. United States, 1957</w:t>
      </w:r>
      <w:r w:rsidR="007B1FD5">
        <w:tab/>
      </w:r>
      <w:r w:rsidR="007B1FD5">
        <w:tab/>
      </w:r>
      <w:r w:rsidR="00B906F7">
        <w:t xml:space="preserve">Case in which Watkins appealed his conviction for refusing to </w:t>
      </w:r>
      <w:r w:rsidR="004263DA">
        <w:t xml:space="preserve">                </w:t>
      </w:r>
    </w:p>
    <w:p w:rsidR="004263DA" w:rsidRDefault="004263DA" w:rsidP="004263DA">
      <w:pPr>
        <w:pStyle w:val="ListParagraph"/>
        <w:ind w:left="360"/>
      </w:pPr>
      <w:r>
        <w:t xml:space="preserve">                                                                                </w:t>
      </w:r>
      <w:proofErr w:type="gramStart"/>
      <w:r w:rsidR="00B906F7">
        <w:t>answer</w:t>
      </w:r>
      <w:proofErr w:type="gramEnd"/>
      <w:r w:rsidR="00B906F7">
        <w:t xml:space="preserve"> </w:t>
      </w:r>
      <w:r>
        <w:t xml:space="preserve">Congressional Committee </w:t>
      </w:r>
      <w:r w:rsidR="00B906F7">
        <w:t xml:space="preserve">questions about Communist </w:t>
      </w:r>
      <w:r>
        <w:t xml:space="preserve">                  </w:t>
      </w:r>
    </w:p>
    <w:p w:rsidR="00161AC4" w:rsidRDefault="00B906F7" w:rsidP="004263DA">
      <w:pPr>
        <w:pStyle w:val="ListParagraph"/>
        <w:ind w:left="4320"/>
      </w:pPr>
      <w:r>
        <w:t xml:space="preserve">Party </w:t>
      </w:r>
      <w:proofErr w:type="gramStart"/>
      <w:r>
        <w:t xml:space="preserve">Membership  </w:t>
      </w:r>
      <w:r w:rsidR="00814447">
        <w:t>(</w:t>
      </w:r>
      <w:proofErr w:type="gramEnd"/>
      <w:r w:rsidR="00CD3633">
        <w:t xml:space="preserve">Held that Congress’s investigative powers are broad, but must </w:t>
      </w:r>
      <w:r w:rsidR="005C1249">
        <w:t>not infringe on 1</w:t>
      </w:r>
      <w:r w:rsidR="005C1249" w:rsidRPr="005C1249">
        <w:rPr>
          <w:vertAlign w:val="superscript"/>
        </w:rPr>
        <w:t>st</w:t>
      </w:r>
      <w:r w:rsidR="005C1249">
        <w:t xml:space="preserve"> amendment rights of</w:t>
      </w:r>
    </w:p>
    <w:p w:rsidR="005C1249" w:rsidRDefault="00EC0EE3" w:rsidP="00EC0EE3">
      <w:pPr>
        <w:pStyle w:val="ListParagraph"/>
        <w:ind w:left="4320"/>
      </w:pPr>
      <w:proofErr w:type="gramStart"/>
      <w:r>
        <w:t>s</w:t>
      </w:r>
      <w:r w:rsidR="005C1249">
        <w:t>peech</w:t>
      </w:r>
      <w:proofErr w:type="gramEnd"/>
      <w:r w:rsidR="005C1249">
        <w:t>, political belief, or association)</w:t>
      </w:r>
    </w:p>
    <w:p w:rsidR="00EC0EE3" w:rsidRDefault="00A179DF" w:rsidP="00832CC3">
      <w:r>
        <w:lastRenderedPageBreak/>
        <w:t>Chapter 13</w:t>
      </w:r>
    </w:p>
    <w:p w:rsidR="00A179DF" w:rsidRDefault="00A179DF" w:rsidP="00A179DF">
      <w:pPr>
        <w:pStyle w:val="ListParagraph"/>
        <w:ind w:left="360"/>
      </w:pPr>
    </w:p>
    <w:p w:rsidR="00114128" w:rsidRDefault="00DB2641" w:rsidP="00A179DF">
      <w:pPr>
        <w:pStyle w:val="ListParagraph"/>
        <w:numPr>
          <w:ilvl w:val="0"/>
          <w:numId w:val="4"/>
        </w:numPr>
      </w:pPr>
      <w:r w:rsidRPr="002C0776">
        <w:rPr>
          <w:b/>
        </w:rPr>
        <w:t xml:space="preserve">Bush </w:t>
      </w:r>
      <w:proofErr w:type="gramStart"/>
      <w:r w:rsidRPr="002C0776">
        <w:rPr>
          <w:b/>
        </w:rPr>
        <w:t>v .</w:t>
      </w:r>
      <w:proofErr w:type="gramEnd"/>
      <w:r w:rsidRPr="002C0776">
        <w:rPr>
          <w:b/>
        </w:rPr>
        <w:t xml:space="preserve"> Gore, 2000</w:t>
      </w:r>
      <w:r>
        <w:tab/>
      </w:r>
      <w:r>
        <w:tab/>
      </w:r>
      <w:r>
        <w:tab/>
      </w:r>
      <w:r w:rsidR="002B2088">
        <w:t>Ruled</w:t>
      </w:r>
      <w:r w:rsidR="00D54C31">
        <w:t xml:space="preserve"> that the differing way in which various counties </w:t>
      </w:r>
      <w:r w:rsidR="00114128">
        <w:t xml:space="preserve">in Florida </w:t>
      </w:r>
    </w:p>
    <w:p w:rsidR="00C714CE" w:rsidRDefault="00D54C31" w:rsidP="00C714CE">
      <w:pPr>
        <w:pStyle w:val="ListParagraph"/>
        <w:ind w:left="3600" w:firstLine="720"/>
      </w:pPr>
      <w:proofErr w:type="gramStart"/>
      <w:r>
        <w:t>were</w:t>
      </w:r>
      <w:proofErr w:type="gramEnd"/>
      <w:r>
        <w:t xml:space="preserve"> recounting votes violated the 14</w:t>
      </w:r>
      <w:r w:rsidRPr="00C714CE">
        <w:rPr>
          <w:vertAlign w:val="superscript"/>
        </w:rPr>
        <w:t>th</w:t>
      </w:r>
      <w:r>
        <w:t xml:space="preserve"> Amendment</w:t>
      </w:r>
      <w:r w:rsidR="00C51EE0">
        <w:t xml:space="preserve"> and thus </w:t>
      </w:r>
      <w:r w:rsidR="00C714CE">
        <w:t xml:space="preserve">   </w:t>
      </w:r>
    </w:p>
    <w:p w:rsidR="00E31700" w:rsidRDefault="00C51EE0" w:rsidP="00E31700">
      <w:pPr>
        <w:pStyle w:val="ListParagraph"/>
        <w:ind w:left="4320"/>
      </w:pPr>
      <w:proofErr w:type="gramStart"/>
      <w:r>
        <w:t>ended</w:t>
      </w:r>
      <w:proofErr w:type="gramEnd"/>
      <w:r>
        <w:t xml:space="preserve"> the recounts of the 2000 Presidential  election</w:t>
      </w:r>
      <w:r w:rsidR="00E31700">
        <w:t>. This in effect gave George W. Bush Florida’</w:t>
      </w:r>
      <w:r w:rsidR="00082F94">
        <w:t>s elector</w:t>
      </w:r>
      <w:r w:rsidR="00E31700">
        <w:t>al votes.</w:t>
      </w:r>
    </w:p>
    <w:p w:rsidR="00082F94" w:rsidRDefault="00082F94" w:rsidP="00E31700">
      <w:pPr>
        <w:pStyle w:val="ListParagraph"/>
        <w:ind w:left="4320"/>
      </w:pPr>
    </w:p>
    <w:p w:rsidR="00CD3633" w:rsidRDefault="00E31700" w:rsidP="00E31700">
      <w:pPr>
        <w:pStyle w:val="ListParagraph"/>
        <w:numPr>
          <w:ilvl w:val="0"/>
          <w:numId w:val="4"/>
        </w:numPr>
      </w:pPr>
      <w:r>
        <w:t xml:space="preserve"> </w:t>
      </w:r>
      <w:r w:rsidR="00082F94">
        <w:t>Nixon v. Fitzgerald</w:t>
      </w:r>
      <w:r w:rsidR="000E2858">
        <w:t>, 1982</w:t>
      </w:r>
      <w:r w:rsidR="00082F94">
        <w:tab/>
      </w:r>
      <w:r>
        <w:t xml:space="preserve"> </w:t>
      </w:r>
      <w:r w:rsidR="000E2858">
        <w:tab/>
      </w:r>
      <w:r w:rsidR="00082F94">
        <w:t xml:space="preserve">Case dealing with presidential </w:t>
      </w:r>
      <w:r w:rsidR="00B712D8">
        <w:t>immunity from lawsuits.</w:t>
      </w:r>
    </w:p>
    <w:p w:rsidR="00487A4C" w:rsidRDefault="00487A4C" w:rsidP="00B712D8">
      <w:pPr>
        <w:pStyle w:val="ListParagraph"/>
        <w:ind w:left="4320"/>
      </w:pPr>
    </w:p>
    <w:p w:rsidR="00487A4C" w:rsidRDefault="00487A4C" w:rsidP="00B712D8">
      <w:pPr>
        <w:pStyle w:val="ListParagraph"/>
        <w:ind w:left="4320"/>
      </w:pPr>
    </w:p>
    <w:p w:rsidR="00B712D8" w:rsidRDefault="000E2858" w:rsidP="00B712D8">
      <w:pPr>
        <w:pStyle w:val="ListParagraph"/>
        <w:ind w:left="4320"/>
      </w:pPr>
      <w:r>
        <w:t xml:space="preserve"> </w:t>
      </w:r>
    </w:p>
    <w:p w:rsidR="00832CC3" w:rsidRDefault="00832CC3" w:rsidP="00832CC3">
      <w:r>
        <w:t>Chapter 14</w:t>
      </w:r>
    </w:p>
    <w:p w:rsidR="00487A4C" w:rsidRDefault="00487A4C" w:rsidP="00832CC3"/>
    <w:p w:rsidR="00487A4C" w:rsidRDefault="00487A4C" w:rsidP="00487A4C">
      <w:pPr>
        <w:pStyle w:val="ListParagraph"/>
        <w:numPr>
          <w:ilvl w:val="0"/>
          <w:numId w:val="5"/>
        </w:numPr>
      </w:pPr>
      <w:r>
        <w:t xml:space="preserve"> </w:t>
      </w:r>
      <w:r w:rsidRPr="002C0776">
        <w:rPr>
          <w:b/>
        </w:rPr>
        <w:t>Youngstown Sheet &amp; Tube</w:t>
      </w:r>
      <w:r w:rsidR="00115AED">
        <w:tab/>
      </w:r>
      <w:r w:rsidR="00115AED">
        <w:tab/>
        <w:t>Ruled that the President had overstepped his authority and that</w:t>
      </w:r>
    </w:p>
    <w:p w:rsidR="00832CC3" w:rsidRDefault="00115AED" w:rsidP="00A940E2">
      <w:pPr>
        <w:pStyle w:val="ListParagraph"/>
      </w:pPr>
      <w:r w:rsidRPr="002C0776">
        <w:rPr>
          <w:b/>
        </w:rPr>
        <w:t>Co. v. Sawyer, 1952</w:t>
      </w:r>
      <w:r>
        <w:tab/>
      </w:r>
      <w:r>
        <w:tab/>
      </w:r>
      <w:r>
        <w:tab/>
        <w:t xml:space="preserve">only Congress could authorize seizure </w:t>
      </w:r>
      <w:r w:rsidR="00A940E2">
        <w:t>of private property during</w:t>
      </w:r>
    </w:p>
    <w:p w:rsidR="00161AC4" w:rsidRDefault="00A940E2" w:rsidP="00161AC4">
      <w:pPr>
        <w:pStyle w:val="ListParagraph"/>
        <w:ind w:left="690"/>
      </w:pPr>
      <w:r>
        <w:tab/>
      </w:r>
      <w:r>
        <w:tab/>
      </w:r>
      <w:r>
        <w:tab/>
      </w:r>
      <w:r>
        <w:tab/>
      </w:r>
      <w:r>
        <w:tab/>
      </w:r>
      <w:r>
        <w:tab/>
        <w:t>War</w:t>
      </w:r>
    </w:p>
    <w:p w:rsidR="00716CB7" w:rsidRDefault="00716CB7" w:rsidP="00161AC4">
      <w:pPr>
        <w:pStyle w:val="ListParagraph"/>
        <w:ind w:left="690"/>
      </w:pPr>
    </w:p>
    <w:p w:rsidR="00A940E2" w:rsidRDefault="00716CB7" w:rsidP="00716CB7">
      <w:pPr>
        <w:pStyle w:val="ListParagraph"/>
        <w:numPr>
          <w:ilvl w:val="0"/>
          <w:numId w:val="5"/>
        </w:numPr>
      </w:pPr>
      <w:r w:rsidRPr="002C0776">
        <w:rPr>
          <w:b/>
        </w:rPr>
        <w:t>Hamden v. Rumsfeld, 2006</w:t>
      </w:r>
      <w:r>
        <w:t xml:space="preserve"> </w:t>
      </w:r>
      <w:r>
        <w:tab/>
      </w:r>
      <w:r>
        <w:tab/>
      </w:r>
      <w:r w:rsidR="00F363B1">
        <w:t>Struck down President George W. Bush’s plan to use military</w:t>
      </w:r>
    </w:p>
    <w:p w:rsidR="00F363B1" w:rsidRDefault="00F363B1" w:rsidP="00F363B1">
      <w:pPr>
        <w:pStyle w:val="ListParagraph"/>
        <w:ind w:left="4320"/>
      </w:pPr>
      <w:proofErr w:type="gramStart"/>
      <w:r>
        <w:t>Tribunals to prosecute “enemy combatants”</w:t>
      </w:r>
      <w:r w:rsidR="0093456D">
        <w:t>.</w:t>
      </w:r>
      <w:proofErr w:type="gramEnd"/>
      <w:r w:rsidR="0093456D">
        <w:t xml:space="preserve">   The court ruled that only Congress can create such court-like bodies</w:t>
      </w:r>
    </w:p>
    <w:p w:rsidR="0093456D" w:rsidRDefault="0093456D" w:rsidP="0093456D"/>
    <w:p w:rsidR="00392E3F" w:rsidRDefault="007636A6" w:rsidP="007636A6">
      <w:pPr>
        <w:pStyle w:val="ListParagraph"/>
        <w:numPr>
          <w:ilvl w:val="0"/>
          <w:numId w:val="5"/>
        </w:numPr>
      </w:pPr>
      <w:r>
        <w:t xml:space="preserve"> Myers v. United States</w:t>
      </w:r>
      <w:r w:rsidR="00392E3F">
        <w:t>, 1926</w:t>
      </w:r>
      <w:r w:rsidR="00392E3F">
        <w:tab/>
      </w:r>
      <w:r w:rsidR="00392E3F">
        <w:tab/>
        <w:t xml:space="preserve">Held that the power of the President to remove appointed </w:t>
      </w:r>
    </w:p>
    <w:p w:rsidR="00C715C8" w:rsidRDefault="00392E3F" w:rsidP="00E271FA">
      <w:pPr>
        <w:pStyle w:val="ListParagraph"/>
        <w:ind w:left="4320"/>
      </w:pPr>
      <w:proofErr w:type="gramStart"/>
      <w:r>
        <w:t>postmasters</w:t>
      </w:r>
      <w:proofErr w:type="gramEnd"/>
      <w:r>
        <w:t xml:space="preserve"> from office was an essential part of the executive powers.</w:t>
      </w:r>
    </w:p>
    <w:p w:rsidR="00E271FA" w:rsidRDefault="00E271FA" w:rsidP="00E271FA">
      <w:pPr>
        <w:pStyle w:val="ListParagraph"/>
        <w:ind w:left="4320"/>
      </w:pPr>
    </w:p>
    <w:p w:rsidR="00C715C8" w:rsidRDefault="00C715C8" w:rsidP="00C715C8">
      <w:pPr>
        <w:pStyle w:val="ListParagraph"/>
        <w:numPr>
          <w:ilvl w:val="0"/>
          <w:numId w:val="5"/>
        </w:numPr>
      </w:pPr>
      <w:r>
        <w:t xml:space="preserve"> Humphrey’s Executor v. </w:t>
      </w:r>
      <w:r>
        <w:tab/>
      </w:r>
      <w:r>
        <w:tab/>
      </w:r>
      <w:r w:rsidR="004F2CBA">
        <w:t xml:space="preserve">Placed limits on the Presidential Removal powers over </w:t>
      </w:r>
    </w:p>
    <w:p w:rsidR="00C715C8" w:rsidRDefault="00C715C8" w:rsidP="00C715C8">
      <w:pPr>
        <w:pStyle w:val="ListParagraph"/>
      </w:pPr>
      <w:r>
        <w:t>United States, 1935</w:t>
      </w:r>
      <w:r w:rsidR="004F2CBA">
        <w:t xml:space="preserve"> </w:t>
      </w:r>
      <w:r w:rsidR="004F2CBA">
        <w:tab/>
      </w:r>
      <w:r w:rsidR="004F2CBA">
        <w:tab/>
      </w:r>
      <w:r w:rsidR="004F2CBA">
        <w:tab/>
      </w:r>
      <w:proofErr w:type="gramStart"/>
      <w:r w:rsidR="004F2CBA">
        <w:t xml:space="preserve">independent </w:t>
      </w:r>
      <w:r w:rsidR="009E66A0">
        <w:t xml:space="preserve"> regulatory</w:t>
      </w:r>
      <w:proofErr w:type="gramEnd"/>
      <w:r w:rsidR="009E66A0">
        <w:t xml:space="preserve"> commissions</w:t>
      </w:r>
    </w:p>
    <w:p w:rsidR="009E66A0" w:rsidRDefault="009E66A0" w:rsidP="009E66A0"/>
    <w:p w:rsidR="0075739A" w:rsidRDefault="009E66A0" w:rsidP="009E66A0">
      <w:pPr>
        <w:pStyle w:val="ListParagraph"/>
        <w:numPr>
          <w:ilvl w:val="0"/>
          <w:numId w:val="5"/>
        </w:numPr>
      </w:pPr>
      <w:r>
        <w:t xml:space="preserve"> United States v. Nixon, 1974</w:t>
      </w:r>
      <w:r>
        <w:tab/>
      </w:r>
      <w:r>
        <w:tab/>
      </w:r>
      <w:r w:rsidR="0075739A">
        <w:t xml:space="preserve">Case in which </w:t>
      </w:r>
      <w:r w:rsidR="00E02691">
        <w:t xml:space="preserve">the existence of and the need for executive </w:t>
      </w:r>
    </w:p>
    <w:p w:rsidR="009E66A0" w:rsidRDefault="0075739A" w:rsidP="0075739A">
      <w:pPr>
        <w:pStyle w:val="ListParagraph"/>
        <w:ind w:left="3600" w:firstLine="720"/>
      </w:pPr>
      <w:r>
        <w:t>P</w:t>
      </w:r>
      <w:r w:rsidR="00E02691">
        <w:t>rivilege</w:t>
      </w:r>
      <w:r>
        <w:t xml:space="preserve"> was the issue</w:t>
      </w:r>
    </w:p>
    <w:p w:rsidR="0075739A" w:rsidRDefault="0075739A" w:rsidP="0075739A"/>
    <w:p w:rsidR="0075739A" w:rsidRDefault="0075739A" w:rsidP="0075739A">
      <w:pPr>
        <w:pStyle w:val="ListParagraph"/>
        <w:numPr>
          <w:ilvl w:val="0"/>
          <w:numId w:val="5"/>
        </w:numPr>
      </w:pPr>
      <w:r>
        <w:t xml:space="preserve"> </w:t>
      </w:r>
      <w:r w:rsidR="00893385">
        <w:t>The Head Money Cases, 1884</w:t>
      </w:r>
      <w:r w:rsidR="00893385">
        <w:tab/>
      </w:r>
      <w:r w:rsidR="00893385">
        <w:tab/>
        <w:t xml:space="preserve">When treaty and </w:t>
      </w:r>
      <w:r w:rsidR="00F27994">
        <w:t>enacted law conflict, the latest enacted is law</w:t>
      </w:r>
    </w:p>
    <w:p w:rsidR="00F27994" w:rsidRDefault="00F27994" w:rsidP="00F27994">
      <w:pPr>
        <w:pStyle w:val="ListParagraph"/>
      </w:pPr>
    </w:p>
    <w:p w:rsidR="00F27994" w:rsidRDefault="00F27994" w:rsidP="0075739A">
      <w:pPr>
        <w:pStyle w:val="ListParagraph"/>
        <w:numPr>
          <w:ilvl w:val="0"/>
          <w:numId w:val="5"/>
        </w:numPr>
      </w:pPr>
      <w:r>
        <w:t>Missouri v. Holland, 1920</w:t>
      </w:r>
      <w:r>
        <w:tab/>
      </w:r>
      <w:r>
        <w:tab/>
        <w:t xml:space="preserve">The terms of a treaty cannot conflict with the higher law of the </w:t>
      </w:r>
    </w:p>
    <w:p w:rsidR="00F27994" w:rsidRDefault="00B50E36" w:rsidP="00B50E36">
      <w:pPr>
        <w:pStyle w:val="ListParagraph"/>
        <w:ind w:left="3600" w:firstLine="720"/>
      </w:pPr>
      <w:r>
        <w:t>Constitution</w:t>
      </w:r>
    </w:p>
    <w:p w:rsidR="00E271FA" w:rsidRDefault="00E271FA" w:rsidP="00B50E36">
      <w:pPr>
        <w:pStyle w:val="ListParagraph"/>
        <w:ind w:left="3600" w:firstLine="720"/>
      </w:pPr>
    </w:p>
    <w:p w:rsidR="00E271FA" w:rsidRDefault="003C2BCB" w:rsidP="003C2BCB">
      <w:pPr>
        <w:pStyle w:val="ListParagraph"/>
        <w:numPr>
          <w:ilvl w:val="0"/>
          <w:numId w:val="5"/>
        </w:numPr>
      </w:pPr>
      <w:r w:rsidRPr="0056708B">
        <w:rPr>
          <w:b/>
        </w:rPr>
        <w:t xml:space="preserve"> </w:t>
      </w:r>
      <w:r w:rsidR="00970F7D" w:rsidRPr="0056708B">
        <w:rPr>
          <w:b/>
        </w:rPr>
        <w:t>Clinton v. New York City, 1998</w:t>
      </w:r>
      <w:r w:rsidR="00970F7D">
        <w:tab/>
      </w:r>
      <w:r w:rsidR="00970F7D">
        <w:tab/>
      </w:r>
      <w:r w:rsidR="00E271FA">
        <w:t>Held that Congress lacked the power to give the President a line-</w:t>
      </w:r>
    </w:p>
    <w:p w:rsidR="00B50E36" w:rsidRDefault="00E271FA" w:rsidP="00E271FA">
      <w:pPr>
        <w:pStyle w:val="ListParagraph"/>
        <w:ind w:left="3600" w:firstLine="720"/>
      </w:pPr>
      <w:proofErr w:type="gramStart"/>
      <w:r>
        <w:t>item</w:t>
      </w:r>
      <w:proofErr w:type="gramEnd"/>
      <w:r>
        <w:t xml:space="preserve"> veto</w:t>
      </w:r>
    </w:p>
    <w:p w:rsidR="00E271FA" w:rsidRDefault="00E271FA" w:rsidP="00E271FA">
      <w:pPr>
        <w:pStyle w:val="ListParagraph"/>
        <w:ind w:left="3600" w:firstLine="720"/>
      </w:pPr>
    </w:p>
    <w:p w:rsidR="00441B91" w:rsidRDefault="00DA219B" w:rsidP="0056708B">
      <w:pPr>
        <w:pStyle w:val="ListParagraph"/>
        <w:numPr>
          <w:ilvl w:val="0"/>
          <w:numId w:val="5"/>
        </w:numPr>
      </w:pPr>
      <w:r>
        <w:t>Burdick v. United States, 1915</w:t>
      </w:r>
      <w:r>
        <w:tab/>
      </w:r>
      <w:r w:rsidR="00A73270">
        <w:tab/>
        <w:t xml:space="preserve">Upheld  rule that a pardon must be accepted in order to be </w:t>
      </w:r>
    </w:p>
    <w:p w:rsidR="00F648D4" w:rsidRDefault="00441B91" w:rsidP="00441B91">
      <w:pPr>
        <w:pStyle w:val="ListParagraph"/>
        <w:ind w:left="3600" w:firstLine="720"/>
      </w:pPr>
      <w:r>
        <w:t>In effect</w:t>
      </w:r>
    </w:p>
    <w:p w:rsidR="003F2AC2" w:rsidRDefault="00F648D4" w:rsidP="00F648D4">
      <w:r>
        <w:t>Chapter 15</w:t>
      </w:r>
    </w:p>
    <w:p w:rsidR="003F2AC2" w:rsidRDefault="003F2AC2" w:rsidP="00F648D4"/>
    <w:p w:rsidR="003F2AC2" w:rsidRDefault="003F2AC2" w:rsidP="003F2AC2">
      <w:pPr>
        <w:pStyle w:val="ListParagraph"/>
        <w:numPr>
          <w:ilvl w:val="0"/>
          <w:numId w:val="6"/>
        </w:numPr>
      </w:pPr>
      <w:r>
        <w:t xml:space="preserve"> National Association of Letter </w:t>
      </w:r>
      <w:r>
        <w:tab/>
      </w:r>
      <w:r>
        <w:tab/>
      </w:r>
      <w:r w:rsidR="00AE6DAB">
        <w:t>Rejected challenges to the Hatch Act which put limits on partisan</w:t>
      </w:r>
    </w:p>
    <w:p w:rsidR="00B50E36" w:rsidRDefault="003F2AC2" w:rsidP="003F2AC2">
      <w:pPr>
        <w:pStyle w:val="ListParagraph"/>
      </w:pPr>
      <w:r>
        <w:t>Carriers v. Civil Service Commission,</w:t>
      </w:r>
      <w:r w:rsidR="00AE6DAB">
        <w:tab/>
        <w:t>political activities by federal workers</w:t>
      </w:r>
    </w:p>
    <w:p w:rsidR="00AE6DAB" w:rsidRDefault="003F2AC2" w:rsidP="00AE6DAB">
      <w:pPr>
        <w:pStyle w:val="ListParagraph"/>
      </w:pPr>
      <w:r>
        <w:t>1973</w:t>
      </w:r>
    </w:p>
    <w:p w:rsidR="00AE6DAB" w:rsidRDefault="00AE6DAB" w:rsidP="00AE6DAB">
      <w:pPr>
        <w:pStyle w:val="ListParagraph"/>
      </w:pPr>
    </w:p>
    <w:p w:rsidR="00B714B4" w:rsidRDefault="00793374" w:rsidP="00AE6DAB">
      <w:pPr>
        <w:pStyle w:val="ListParagraph"/>
        <w:numPr>
          <w:ilvl w:val="0"/>
          <w:numId w:val="6"/>
        </w:numPr>
      </w:pPr>
      <w:r>
        <w:t>Rush Prudential HMO v. Moran, 2002</w:t>
      </w:r>
      <w:r>
        <w:tab/>
      </w:r>
      <w:r w:rsidR="00B714B4">
        <w:t xml:space="preserve">Case which challenged whether states can regulate HMO claims </w:t>
      </w:r>
    </w:p>
    <w:p w:rsidR="00AE6DAB" w:rsidRDefault="00B714B4" w:rsidP="00B714B4">
      <w:pPr>
        <w:pStyle w:val="ListParagraph"/>
        <w:ind w:left="3600" w:firstLine="720"/>
      </w:pPr>
      <w:proofErr w:type="gramStart"/>
      <w:r>
        <w:t>reviews</w:t>
      </w:r>
      <w:proofErr w:type="gramEnd"/>
      <w:r w:rsidR="00AE6DAB">
        <w:t xml:space="preserve"> </w:t>
      </w:r>
    </w:p>
    <w:p w:rsidR="008B5BE4" w:rsidRDefault="008B5BE4" w:rsidP="008B5BE4"/>
    <w:p w:rsidR="008B5BE4" w:rsidRDefault="008B5BE4" w:rsidP="008B5BE4"/>
    <w:p w:rsidR="008B5BE4" w:rsidRDefault="008B5BE4" w:rsidP="008B5BE4">
      <w:r>
        <w:t>Chapter 16</w:t>
      </w:r>
    </w:p>
    <w:p w:rsidR="008B5BE4" w:rsidRDefault="008B5BE4" w:rsidP="008B5BE4"/>
    <w:p w:rsidR="008B5BE4" w:rsidRDefault="008B5BE4" w:rsidP="008B5BE4">
      <w:pPr>
        <w:pStyle w:val="ListParagraph"/>
        <w:numPr>
          <w:ilvl w:val="0"/>
          <w:numId w:val="7"/>
        </w:numPr>
      </w:pPr>
      <w:r>
        <w:t xml:space="preserve"> </w:t>
      </w:r>
      <w:r w:rsidR="007060F2">
        <w:t>Springer v. United States, 1873</w:t>
      </w:r>
      <w:r w:rsidR="007060F2">
        <w:tab/>
      </w:r>
      <w:r w:rsidR="007060F2">
        <w:tab/>
      </w:r>
      <w:proofErr w:type="gramStart"/>
      <w:r w:rsidR="007060F2">
        <w:t>Found</w:t>
      </w:r>
      <w:proofErr w:type="gramEnd"/>
      <w:r w:rsidR="007060F2">
        <w:t xml:space="preserve"> that income tax was an indirect tax not a direct tax</w:t>
      </w:r>
      <w:r w:rsidR="00CB6617">
        <w:t>.</w:t>
      </w:r>
    </w:p>
    <w:p w:rsidR="00424676" w:rsidRDefault="00424676" w:rsidP="00424676">
      <w:pPr>
        <w:pStyle w:val="ListParagraph"/>
        <w:ind w:left="4320"/>
      </w:pPr>
      <w:r>
        <w:t>Upheld the first income tax law</w:t>
      </w:r>
    </w:p>
    <w:p w:rsidR="00424676" w:rsidRDefault="00424676" w:rsidP="00424676">
      <w:pPr>
        <w:pStyle w:val="ListParagraph"/>
        <w:ind w:left="4320"/>
      </w:pPr>
    </w:p>
    <w:p w:rsidR="007060F2" w:rsidRDefault="007060F2" w:rsidP="008B5BE4">
      <w:pPr>
        <w:pStyle w:val="ListParagraph"/>
        <w:numPr>
          <w:ilvl w:val="0"/>
          <w:numId w:val="7"/>
        </w:numPr>
      </w:pPr>
      <w:r>
        <w:t xml:space="preserve">Pollock v. Farmer’s Loan and </w:t>
      </w:r>
      <w:r w:rsidR="00323B28">
        <w:tab/>
      </w:r>
      <w:r w:rsidR="00323B28">
        <w:tab/>
      </w:r>
      <w:r w:rsidR="0085014A">
        <w:t>The Income Tax law was declared to be unconstitutional</w:t>
      </w:r>
    </w:p>
    <w:p w:rsidR="007060F2" w:rsidRDefault="007060F2" w:rsidP="007060F2">
      <w:pPr>
        <w:pStyle w:val="ListParagraph"/>
      </w:pPr>
      <w:proofErr w:type="gramStart"/>
      <w:r>
        <w:t>and</w:t>
      </w:r>
      <w:proofErr w:type="gramEnd"/>
      <w:r>
        <w:t xml:space="preserve"> Trust Co., 1894</w:t>
      </w:r>
    </w:p>
    <w:p w:rsidR="00CB6617" w:rsidRDefault="00CB6617" w:rsidP="00CB6617"/>
    <w:p w:rsidR="00C12F01" w:rsidRDefault="00CB6617" w:rsidP="00CB6617">
      <w:pPr>
        <w:pStyle w:val="ListParagraph"/>
        <w:numPr>
          <w:ilvl w:val="0"/>
          <w:numId w:val="7"/>
        </w:numPr>
      </w:pPr>
      <w:r>
        <w:t xml:space="preserve"> </w:t>
      </w:r>
      <w:r w:rsidR="004C7841">
        <w:t>McCulloch V. Maryland, 1819</w:t>
      </w:r>
      <w:r w:rsidR="004C7841">
        <w:tab/>
      </w:r>
      <w:r w:rsidR="004C7841">
        <w:tab/>
        <w:t xml:space="preserve">Associated with the phrase “the power to tax involves the power </w:t>
      </w:r>
    </w:p>
    <w:p w:rsidR="00C12F01" w:rsidRDefault="004C7841" w:rsidP="00391586">
      <w:pPr>
        <w:pStyle w:val="ListParagraph"/>
        <w:ind w:left="3600" w:firstLine="720"/>
      </w:pPr>
      <w:proofErr w:type="gramStart"/>
      <w:r>
        <w:t>to</w:t>
      </w:r>
      <w:proofErr w:type="gramEnd"/>
      <w:r>
        <w:t xml:space="preserve"> destroy”</w:t>
      </w:r>
    </w:p>
    <w:p w:rsidR="00391586" w:rsidRDefault="00391586" w:rsidP="00391586">
      <w:pPr>
        <w:pStyle w:val="ListParagraph"/>
        <w:ind w:left="3600" w:firstLine="720"/>
      </w:pPr>
    </w:p>
    <w:p w:rsidR="009C3C36" w:rsidRDefault="00C12F01" w:rsidP="00C12F01">
      <w:pPr>
        <w:pStyle w:val="ListParagraph"/>
        <w:numPr>
          <w:ilvl w:val="0"/>
          <w:numId w:val="7"/>
        </w:numPr>
      </w:pPr>
      <w:r>
        <w:t>South Carolina v. United States, 1905</w:t>
      </w:r>
      <w:r>
        <w:tab/>
        <w:t xml:space="preserve"> </w:t>
      </w:r>
      <w:r w:rsidR="003C636B">
        <w:t xml:space="preserve">Ruled that a state monopoly to </w:t>
      </w:r>
      <w:r w:rsidR="009C3C36">
        <w:t xml:space="preserve">sell liquor came with a obligation </w:t>
      </w:r>
    </w:p>
    <w:p w:rsidR="00C12F01" w:rsidRDefault="009C3C36" w:rsidP="009C3C36">
      <w:pPr>
        <w:pStyle w:val="ListParagraph"/>
        <w:ind w:left="3600" w:firstLine="720"/>
      </w:pPr>
      <w:proofErr w:type="gramStart"/>
      <w:r>
        <w:t>to</w:t>
      </w:r>
      <w:proofErr w:type="gramEnd"/>
      <w:r>
        <w:t xml:space="preserve"> be taxes because it was not a necessary or usual state function</w:t>
      </w:r>
    </w:p>
    <w:p w:rsidR="00824742" w:rsidRDefault="00824742" w:rsidP="00824742"/>
    <w:p w:rsidR="00824742" w:rsidRDefault="00824742" w:rsidP="00824742">
      <w:pPr>
        <w:pStyle w:val="ListParagraph"/>
        <w:numPr>
          <w:ilvl w:val="0"/>
          <w:numId w:val="7"/>
        </w:numPr>
      </w:pPr>
      <w:r>
        <w:t xml:space="preserve"> </w:t>
      </w:r>
      <w:proofErr w:type="spellStart"/>
      <w:r w:rsidR="00391586">
        <w:t>Veazie</w:t>
      </w:r>
      <w:proofErr w:type="spellEnd"/>
      <w:r w:rsidR="00391586">
        <w:t xml:space="preserve"> Bank v. </w:t>
      </w:r>
      <w:proofErr w:type="spellStart"/>
      <w:r w:rsidR="00391586">
        <w:t>Fenno</w:t>
      </w:r>
      <w:proofErr w:type="spellEnd"/>
      <w:r w:rsidR="00391586">
        <w:t xml:space="preserve"> , 1869</w:t>
      </w:r>
      <w:r w:rsidR="001A4A98">
        <w:tab/>
      </w:r>
      <w:r w:rsidR="00F31F5D">
        <w:tab/>
        <w:t>Upheld the use of the taxing power for nonrevenue purposes</w:t>
      </w:r>
    </w:p>
    <w:p w:rsidR="006F0597" w:rsidRDefault="006F0597" w:rsidP="006F0597">
      <w:pPr>
        <w:pStyle w:val="ListParagraph"/>
      </w:pPr>
    </w:p>
    <w:p w:rsidR="00A624EF" w:rsidRPr="00A624EF" w:rsidRDefault="00211294" w:rsidP="00A624EF">
      <w:pPr>
        <w:pStyle w:val="ListParagraph"/>
        <w:numPr>
          <w:ilvl w:val="0"/>
          <w:numId w:val="7"/>
        </w:numPr>
      </w:pPr>
      <w:proofErr w:type="spellStart"/>
      <w:r>
        <w:t>Marchetti</w:t>
      </w:r>
      <w:proofErr w:type="spellEnd"/>
      <w:r>
        <w:t xml:space="preserve"> v. United States, 1968</w:t>
      </w:r>
      <w:r>
        <w:tab/>
        <w:t xml:space="preserve">Held that the tax, registration, and reporting provisions </w:t>
      </w:r>
      <w:r w:rsidR="006F0597">
        <w:t xml:space="preserve">forced </w:t>
      </w:r>
      <w:r w:rsidR="005D61EC">
        <w:t xml:space="preserve">   </w:t>
      </w:r>
      <w:r w:rsidR="005D61EC">
        <w:tab/>
      </w:r>
      <w:r w:rsidR="005D61EC">
        <w:tab/>
      </w:r>
      <w:r w:rsidR="005D61EC">
        <w:tab/>
      </w:r>
      <w:r w:rsidR="005D61EC">
        <w:tab/>
      </w:r>
      <w:r w:rsidR="005D61EC">
        <w:tab/>
      </w:r>
      <w:r w:rsidR="006F0597">
        <w:t>gamblers  to give evidence against themselves, violating the 5</w:t>
      </w:r>
      <w:r w:rsidR="006F0597" w:rsidRPr="005D61EC">
        <w:rPr>
          <w:vertAlign w:val="superscript"/>
        </w:rPr>
        <w:t>th</w:t>
      </w:r>
      <w:r w:rsidR="00A624EF">
        <w:rPr>
          <w:vertAlign w:val="superscript"/>
        </w:rPr>
        <w:tab/>
      </w:r>
    </w:p>
    <w:p w:rsidR="00A56AF6" w:rsidRDefault="00A56AF6" w:rsidP="00A624EF">
      <w:pPr>
        <w:pStyle w:val="ListParagraph"/>
        <w:ind w:left="4320"/>
      </w:pPr>
      <w:r>
        <w:t>A</w:t>
      </w:r>
      <w:r w:rsidR="00A624EF">
        <w:t>mendments</w:t>
      </w:r>
    </w:p>
    <w:p w:rsidR="00A56AF6" w:rsidRDefault="00A56AF6" w:rsidP="00A56AF6"/>
    <w:p w:rsidR="00F2597A" w:rsidRDefault="00A56AF6" w:rsidP="00A56AF6">
      <w:pPr>
        <w:pStyle w:val="ListParagraph"/>
        <w:numPr>
          <w:ilvl w:val="0"/>
          <w:numId w:val="7"/>
        </w:numPr>
      </w:pPr>
      <w:r>
        <w:t xml:space="preserve"> </w:t>
      </w:r>
      <w:proofErr w:type="spellStart"/>
      <w:r w:rsidR="001E5D3C">
        <w:t>Agostini</w:t>
      </w:r>
      <w:proofErr w:type="spellEnd"/>
      <w:r w:rsidR="001E5D3C">
        <w:t xml:space="preserve"> v. Felton, 1997</w:t>
      </w:r>
      <w:r w:rsidR="001E5D3C">
        <w:tab/>
      </w:r>
      <w:r w:rsidR="001E5D3C">
        <w:tab/>
      </w:r>
      <w:r w:rsidR="001E5D3C">
        <w:tab/>
        <w:t xml:space="preserve">Case involving whether federal funds can be used </w:t>
      </w:r>
      <w:r w:rsidR="00F2597A">
        <w:t xml:space="preserve">to help </w:t>
      </w:r>
    </w:p>
    <w:p w:rsidR="00A56AF6" w:rsidRDefault="00F2597A" w:rsidP="00F2597A">
      <w:pPr>
        <w:pStyle w:val="ListParagraph"/>
        <w:ind w:left="3600" w:firstLine="720"/>
      </w:pPr>
      <w:proofErr w:type="gramStart"/>
      <w:r>
        <w:t>religious</w:t>
      </w:r>
      <w:proofErr w:type="gramEnd"/>
      <w:r>
        <w:t xml:space="preserve"> school students </w:t>
      </w:r>
    </w:p>
    <w:p w:rsidR="00C14964" w:rsidRDefault="00C14964" w:rsidP="00C14964"/>
    <w:p w:rsidR="00F2597A" w:rsidRDefault="00F2597A" w:rsidP="00F2597A"/>
    <w:p w:rsidR="00C14964" w:rsidRDefault="00C14964" w:rsidP="00F2597A"/>
    <w:p w:rsidR="00A56AF6" w:rsidRDefault="009E2A39" w:rsidP="00A56AF6">
      <w:r>
        <w:t>Chapter 17</w:t>
      </w:r>
    </w:p>
    <w:p w:rsidR="009E2A39" w:rsidRDefault="009E2A39" w:rsidP="00A56AF6"/>
    <w:p w:rsidR="00EF59A4" w:rsidRDefault="00937C71" w:rsidP="00937C71">
      <w:pPr>
        <w:pStyle w:val="ListParagraph"/>
        <w:numPr>
          <w:ilvl w:val="0"/>
          <w:numId w:val="8"/>
        </w:numPr>
      </w:pPr>
      <w:r>
        <w:t xml:space="preserve"> </w:t>
      </w:r>
      <w:proofErr w:type="spellStart"/>
      <w:r>
        <w:t>Rostker</w:t>
      </w:r>
      <w:proofErr w:type="spellEnd"/>
      <w:r>
        <w:t xml:space="preserve"> v. Goldberg, 1981</w:t>
      </w:r>
      <w:r>
        <w:tab/>
      </w:r>
      <w:r>
        <w:tab/>
        <w:t>Case involving whether or not women should be drafted.</w:t>
      </w:r>
      <w:r w:rsidR="00EF59A4">
        <w:t xml:space="preserve">  </w:t>
      </w:r>
    </w:p>
    <w:p w:rsidR="009E2A39" w:rsidRDefault="00EF59A4" w:rsidP="00EF59A4">
      <w:pPr>
        <w:pStyle w:val="ListParagraph"/>
        <w:ind w:left="4320"/>
      </w:pPr>
      <w:r>
        <w:t>(Upheld the requirement that young men but not young women must register for the draft at age 18)</w:t>
      </w:r>
    </w:p>
    <w:p w:rsidR="00710951" w:rsidRDefault="00710951" w:rsidP="00EF59A4">
      <w:pPr>
        <w:pStyle w:val="ListParagraph"/>
        <w:ind w:left="4320"/>
      </w:pPr>
    </w:p>
    <w:p w:rsidR="00F64F92" w:rsidRDefault="00F64F92" w:rsidP="00EB0B3B">
      <w:pPr>
        <w:pStyle w:val="ListParagraph"/>
        <w:ind w:left="4320"/>
      </w:pPr>
    </w:p>
    <w:p w:rsidR="00EB0B3B" w:rsidRDefault="00EB0B3B" w:rsidP="00A7007B"/>
    <w:sectPr w:rsidR="00EB0B3B" w:rsidSect="00951EB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848" w:rsidRDefault="00884848" w:rsidP="000F72DC">
      <w:pPr>
        <w:spacing w:after="0" w:line="240" w:lineRule="auto"/>
      </w:pPr>
      <w:r>
        <w:separator/>
      </w:r>
    </w:p>
  </w:endnote>
  <w:endnote w:type="continuationSeparator" w:id="0">
    <w:p w:rsidR="00884848" w:rsidRDefault="00884848" w:rsidP="000F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848" w:rsidRDefault="00884848" w:rsidP="000F72DC">
      <w:pPr>
        <w:spacing w:after="0" w:line="240" w:lineRule="auto"/>
      </w:pPr>
      <w:r>
        <w:separator/>
      </w:r>
    </w:p>
  </w:footnote>
  <w:footnote w:type="continuationSeparator" w:id="0">
    <w:p w:rsidR="00884848" w:rsidRDefault="00884848" w:rsidP="000F7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FCE"/>
    <w:multiLevelType w:val="hybridMultilevel"/>
    <w:tmpl w:val="199CD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544D"/>
    <w:multiLevelType w:val="hybridMultilevel"/>
    <w:tmpl w:val="680C0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9193E"/>
    <w:multiLevelType w:val="hybridMultilevel"/>
    <w:tmpl w:val="9148EF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1769C"/>
    <w:multiLevelType w:val="hybridMultilevel"/>
    <w:tmpl w:val="CC126BDC"/>
    <w:lvl w:ilvl="0" w:tplc="22E4D29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EDD6DE5"/>
    <w:multiLevelType w:val="hybridMultilevel"/>
    <w:tmpl w:val="0A2E0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C37FD"/>
    <w:multiLevelType w:val="hybridMultilevel"/>
    <w:tmpl w:val="7B54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33ADD"/>
    <w:multiLevelType w:val="hybridMultilevel"/>
    <w:tmpl w:val="340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F634D"/>
    <w:multiLevelType w:val="hybridMultilevel"/>
    <w:tmpl w:val="D7EE8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54303"/>
    <w:multiLevelType w:val="hybridMultilevel"/>
    <w:tmpl w:val="7CEA9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698"/>
    <w:rsid w:val="00000BC3"/>
    <w:rsid w:val="000132FB"/>
    <w:rsid w:val="00015C39"/>
    <w:rsid w:val="00016909"/>
    <w:rsid w:val="00020520"/>
    <w:rsid w:val="00027DBB"/>
    <w:rsid w:val="00034E51"/>
    <w:rsid w:val="00043CC5"/>
    <w:rsid w:val="00054CB3"/>
    <w:rsid w:val="00071AD7"/>
    <w:rsid w:val="00082F94"/>
    <w:rsid w:val="000855DD"/>
    <w:rsid w:val="000B5770"/>
    <w:rsid w:val="000C782E"/>
    <w:rsid w:val="000D6D3E"/>
    <w:rsid w:val="000E2858"/>
    <w:rsid w:val="000F25EE"/>
    <w:rsid w:val="000F72DC"/>
    <w:rsid w:val="00114128"/>
    <w:rsid w:val="00115AED"/>
    <w:rsid w:val="001227C4"/>
    <w:rsid w:val="001248A9"/>
    <w:rsid w:val="00126FDF"/>
    <w:rsid w:val="00161AC4"/>
    <w:rsid w:val="001937E7"/>
    <w:rsid w:val="001A4A98"/>
    <w:rsid w:val="001A75C3"/>
    <w:rsid w:val="001E5D3C"/>
    <w:rsid w:val="001F0A71"/>
    <w:rsid w:val="00203F41"/>
    <w:rsid w:val="00211294"/>
    <w:rsid w:val="0025024A"/>
    <w:rsid w:val="002707FA"/>
    <w:rsid w:val="002805BA"/>
    <w:rsid w:val="002B2088"/>
    <w:rsid w:val="002B4795"/>
    <w:rsid w:val="002C0776"/>
    <w:rsid w:val="002D106D"/>
    <w:rsid w:val="003128C1"/>
    <w:rsid w:val="00322876"/>
    <w:rsid w:val="00323B28"/>
    <w:rsid w:val="00327650"/>
    <w:rsid w:val="003542D3"/>
    <w:rsid w:val="0035668A"/>
    <w:rsid w:val="00391586"/>
    <w:rsid w:val="00392E3F"/>
    <w:rsid w:val="00397F4D"/>
    <w:rsid w:val="003A1E26"/>
    <w:rsid w:val="003B49B9"/>
    <w:rsid w:val="003C2BCB"/>
    <w:rsid w:val="003C636B"/>
    <w:rsid w:val="003C7A5D"/>
    <w:rsid w:val="003F2AC2"/>
    <w:rsid w:val="00423CE0"/>
    <w:rsid w:val="00424676"/>
    <w:rsid w:val="004263DA"/>
    <w:rsid w:val="00441B91"/>
    <w:rsid w:val="004544EC"/>
    <w:rsid w:val="00456ACC"/>
    <w:rsid w:val="00487A4C"/>
    <w:rsid w:val="00493C07"/>
    <w:rsid w:val="004A5A62"/>
    <w:rsid w:val="004B2698"/>
    <w:rsid w:val="004C7841"/>
    <w:rsid w:val="004F2CBA"/>
    <w:rsid w:val="004F4255"/>
    <w:rsid w:val="00532E85"/>
    <w:rsid w:val="00543CE1"/>
    <w:rsid w:val="00546027"/>
    <w:rsid w:val="0056708B"/>
    <w:rsid w:val="005777AE"/>
    <w:rsid w:val="005C1249"/>
    <w:rsid w:val="005C66FA"/>
    <w:rsid w:val="005D1DC0"/>
    <w:rsid w:val="005D61EC"/>
    <w:rsid w:val="00612574"/>
    <w:rsid w:val="006250DC"/>
    <w:rsid w:val="006842BD"/>
    <w:rsid w:val="006A4A9F"/>
    <w:rsid w:val="006B677D"/>
    <w:rsid w:val="006D2B05"/>
    <w:rsid w:val="006E1588"/>
    <w:rsid w:val="006F0597"/>
    <w:rsid w:val="006F7A0C"/>
    <w:rsid w:val="007060F2"/>
    <w:rsid w:val="00707BAF"/>
    <w:rsid w:val="00710951"/>
    <w:rsid w:val="00716CB7"/>
    <w:rsid w:val="00746BD2"/>
    <w:rsid w:val="0075739A"/>
    <w:rsid w:val="007636A6"/>
    <w:rsid w:val="0077535F"/>
    <w:rsid w:val="00793374"/>
    <w:rsid w:val="007B1FD5"/>
    <w:rsid w:val="007B2B03"/>
    <w:rsid w:val="007C03CC"/>
    <w:rsid w:val="007D7088"/>
    <w:rsid w:val="007E5FCB"/>
    <w:rsid w:val="007F2D86"/>
    <w:rsid w:val="00814447"/>
    <w:rsid w:val="00824742"/>
    <w:rsid w:val="00832CC3"/>
    <w:rsid w:val="00837CEC"/>
    <w:rsid w:val="0085014A"/>
    <w:rsid w:val="00870F70"/>
    <w:rsid w:val="00884848"/>
    <w:rsid w:val="00893385"/>
    <w:rsid w:val="00893BAB"/>
    <w:rsid w:val="008A14AC"/>
    <w:rsid w:val="008B5BE4"/>
    <w:rsid w:val="008F22CF"/>
    <w:rsid w:val="008F5B63"/>
    <w:rsid w:val="009176AF"/>
    <w:rsid w:val="0093456D"/>
    <w:rsid w:val="0093644A"/>
    <w:rsid w:val="00937C71"/>
    <w:rsid w:val="0094047D"/>
    <w:rsid w:val="00951EB2"/>
    <w:rsid w:val="009539B4"/>
    <w:rsid w:val="00965033"/>
    <w:rsid w:val="00970F7D"/>
    <w:rsid w:val="009B53F6"/>
    <w:rsid w:val="009C2223"/>
    <w:rsid w:val="009C3C36"/>
    <w:rsid w:val="009E2A39"/>
    <w:rsid w:val="009E66A0"/>
    <w:rsid w:val="00A16198"/>
    <w:rsid w:val="00A179DF"/>
    <w:rsid w:val="00A17FD3"/>
    <w:rsid w:val="00A56AF6"/>
    <w:rsid w:val="00A624EF"/>
    <w:rsid w:val="00A7007B"/>
    <w:rsid w:val="00A73270"/>
    <w:rsid w:val="00A940E2"/>
    <w:rsid w:val="00AB4362"/>
    <w:rsid w:val="00AD4F65"/>
    <w:rsid w:val="00AE6DAB"/>
    <w:rsid w:val="00B00F9C"/>
    <w:rsid w:val="00B247EC"/>
    <w:rsid w:val="00B50E36"/>
    <w:rsid w:val="00B55CA0"/>
    <w:rsid w:val="00B712D8"/>
    <w:rsid w:val="00B714B4"/>
    <w:rsid w:val="00B906F7"/>
    <w:rsid w:val="00BE3B6D"/>
    <w:rsid w:val="00BF0ACD"/>
    <w:rsid w:val="00C12F01"/>
    <w:rsid w:val="00C14964"/>
    <w:rsid w:val="00C25039"/>
    <w:rsid w:val="00C51EE0"/>
    <w:rsid w:val="00C64389"/>
    <w:rsid w:val="00C714CE"/>
    <w:rsid w:val="00C715C8"/>
    <w:rsid w:val="00CB6617"/>
    <w:rsid w:val="00CC018A"/>
    <w:rsid w:val="00CD3633"/>
    <w:rsid w:val="00CD798B"/>
    <w:rsid w:val="00CE74A6"/>
    <w:rsid w:val="00D02536"/>
    <w:rsid w:val="00D1778B"/>
    <w:rsid w:val="00D54C31"/>
    <w:rsid w:val="00D76A52"/>
    <w:rsid w:val="00D86D96"/>
    <w:rsid w:val="00DA219B"/>
    <w:rsid w:val="00DB2641"/>
    <w:rsid w:val="00DD363A"/>
    <w:rsid w:val="00DF2748"/>
    <w:rsid w:val="00E02691"/>
    <w:rsid w:val="00E15184"/>
    <w:rsid w:val="00E271FA"/>
    <w:rsid w:val="00E3048E"/>
    <w:rsid w:val="00E31700"/>
    <w:rsid w:val="00E36718"/>
    <w:rsid w:val="00E564A9"/>
    <w:rsid w:val="00E63705"/>
    <w:rsid w:val="00E81B7F"/>
    <w:rsid w:val="00EB0B3B"/>
    <w:rsid w:val="00EC0EE3"/>
    <w:rsid w:val="00EE4D13"/>
    <w:rsid w:val="00EF59A4"/>
    <w:rsid w:val="00F010D7"/>
    <w:rsid w:val="00F2597A"/>
    <w:rsid w:val="00F27994"/>
    <w:rsid w:val="00F31F5D"/>
    <w:rsid w:val="00F363B1"/>
    <w:rsid w:val="00F42C68"/>
    <w:rsid w:val="00F473E2"/>
    <w:rsid w:val="00F54015"/>
    <w:rsid w:val="00F648D4"/>
    <w:rsid w:val="00F64F92"/>
    <w:rsid w:val="00F74152"/>
    <w:rsid w:val="00F834DD"/>
    <w:rsid w:val="00FA05C9"/>
    <w:rsid w:val="00FB2715"/>
    <w:rsid w:val="00FC691B"/>
    <w:rsid w:val="00FD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2DC"/>
  </w:style>
  <w:style w:type="paragraph" w:styleId="Footer">
    <w:name w:val="footer"/>
    <w:basedOn w:val="Normal"/>
    <w:link w:val="FooterChar"/>
    <w:uiPriority w:val="99"/>
    <w:semiHidden/>
    <w:unhideWhenUsed/>
    <w:rsid w:val="000F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2011-01-12T20:59:00Z</dcterms:created>
  <dcterms:modified xsi:type="dcterms:W3CDTF">2011-01-12T20:59:00Z</dcterms:modified>
</cp:coreProperties>
</file>